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7" w:rsidRDefault="00A87077" w:rsidP="00A87077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INTERLIBRARY LOAN POLICY</w:t>
      </w:r>
    </w:p>
    <w:p w:rsidR="00A87077" w:rsidRDefault="00A87077" w:rsidP="00A87077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A87077" w:rsidRPr="00726B7A" w:rsidRDefault="00A87077" w:rsidP="00A87077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26B7A">
        <w:rPr>
          <w:rFonts w:ascii="Times New Roman" w:hAnsi="Times New Roman" w:cs="Times New Roman"/>
          <w:b/>
          <w:kern w:val="36"/>
          <w:sz w:val="24"/>
          <w:szCs w:val="24"/>
        </w:rPr>
        <w:t>Purpose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A87077" w:rsidRDefault="00A87077" w:rsidP="00A87077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</w:p>
    <w:p w:rsidR="00F90632" w:rsidRDefault="00A87077" w:rsidP="00A87077">
      <w:p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To provide access to library materials not owned within the Oil Region Library Association</w:t>
      </w:r>
      <w:r w:rsidR="002A0828">
        <w:rPr>
          <w:rFonts w:ascii="Times New Roman" w:hAnsi="Times New Roman" w:cs="Times New Roman"/>
          <w:kern w:val="36"/>
          <w:sz w:val="24"/>
          <w:szCs w:val="24"/>
        </w:rPr>
        <w:t xml:space="preserve"> (ORLA)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="00775C9D">
        <w:rPr>
          <w:rFonts w:ascii="Times New Roman" w:hAnsi="Times New Roman" w:cs="Times New Roman"/>
          <w:kern w:val="36"/>
          <w:sz w:val="24"/>
          <w:szCs w:val="24"/>
        </w:rPr>
        <w:t xml:space="preserve"> Interlibrary loan </w:t>
      </w:r>
      <w:r w:rsidR="002A0828">
        <w:rPr>
          <w:rFonts w:ascii="Times New Roman" w:hAnsi="Times New Roman" w:cs="Times New Roman"/>
          <w:kern w:val="36"/>
          <w:sz w:val="24"/>
          <w:szCs w:val="24"/>
        </w:rPr>
        <w:t xml:space="preserve">(ILL) </w:t>
      </w:r>
      <w:r w:rsidR="00775C9D">
        <w:rPr>
          <w:rFonts w:ascii="Times New Roman" w:hAnsi="Times New Roman" w:cs="Times New Roman"/>
          <w:kern w:val="36"/>
          <w:sz w:val="24"/>
          <w:szCs w:val="24"/>
        </w:rPr>
        <w:t xml:space="preserve">is </w:t>
      </w:r>
      <w:r w:rsidR="0085234A">
        <w:rPr>
          <w:rFonts w:ascii="Times New Roman" w:hAnsi="Times New Roman" w:cs="Times New Roman"/>
          <w:kern w:val="36"/>
          <w:sz w:val="24"/>
          <w:szCs w:val="24"/>
        </w:rPr>
        <w:t>primarily</w:t>
      </w:r>
      <w:r w:rsidR="00775C9D">
        <w:rPr>
          <w:rFonts w:ascii="Times New Roman" w:hAnsi="Times New Roman" w:cs="Times New Roman"/>
          <w:kern w:val="36"/>
          <w:sz w:val="24"/>
          <w:szCs w:val="24"/>
        </w:rPr>
        <w:t xml:space="preserve"> intended to provide requesting patrons with a physical loan of a defined duration </w:t>
      </w:r>
      <w:r w:rsidR="0085234A">
        <w:rPr>
          <w:rFonts w:ascii="Times New Roman" w:hAnsi="Times New Roman" w:cs="Times New Roman"/>
          <w:kern w:val="36"/>
          <w:sz w:val="24"/>
          <w:szCs w:val="24"/>
        </w:rPr>
        <w:t>or a non-returnable copy or scan from another library.</w:t>
      </w:r>
      <w:r w:rsidR="00775C9D">
        <w:rPr>
          <w:rFonts w:ascii="Times New Roman" w:hAnsi="Times New Roman" w:cs="Times New Roman"/>
          <w:kern w:val="36"/>
          <w:sz w:val="24"/>
          <w:szCs w:val="24"/>
        </w:rPr>
        <w:t xml:space="preserve"> Requests for resources will be processed in accordance with the </w:t>
      </w:r>
      <w:r w:rsidR="00775C9D" w:rsidRPr="0085234A">
        <w:rPr>
          <w:rFonts w:ascii="Times New Roman" w:hAnsi="Times New Roman" w:cs="Times New Roman"/>
          <w:i/>
          <w:kern w:val="36"/>
          <w:sz w:val="24"/>
          <w:szCs w:val="24"/>
        </w:rPr>
        <w:t>Interlibrary Loan Code</w:t>
      </w:r>
      <w:r w:rsidR="0085234A">
        <w:rPr>
          <w:rFonts w:ascii="Times New Roman" w:hAnsi="Times New Roman" w:cs="Times New Roman"/>
          <w:i/>
          <w:kern w:val="36"/>
          <w:sz w:val="24"/>
          <w:szCs w:val="24"/>
        </w:rPr>
        <w:t xml:space="preserve"> for the United States</w:t>
      </w:r>
      <w:r w:rsidR="00775C9D">
        <w:rPr>
          <w:rFonts w:ascii="Times New Roman" w:hAnsi="Times New Roman" w:cs="Times New Roman"/>
          <w:kern w:val="36"/>
          <w:sz w:val="24"/>
          <w:szCs w:val="24"/>
        </w:rPr>
        <w:t xml:space="preserve"> (see </w:t>
      </w:r>
      <w:r w:rsidR="00E3677E">
        <w:rPr>
          <w:rFonts w:ascii="Times New Roman" w:hAnsi="Times New Roman" w:cs="Times New Roman"/>
          <w:kern w:val="36"/>
          <w:sz w:val="24"/>
          <w:szCs w:val="24"/>
        </w:rPr>
        <w:t>appendices</w:t>
      </w:r>
      <w:r w:rsidR="00775C9D">
        <w:rPr>
          <w:rFonts w:ascii="Times New Roman" w:hAnsi="Times New Roman" w:cs="Times New Roman"/>
          <w:kern w:val="36"/>
          <w:sz w:val="24"/>
          <w:szCs w:val="24"/>
        </w:rPr>
        <w:t>)</w:t>
      </w:r>
    </w:p>
    <w:p w:rsidR="00200528" w:rsidRPr="00775C9D" w:rsidRDefault="00200528" w:rsidP="00A87077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75C9D">
        <w:rPr>
          <w:rFonts w:ascii="Times New Roman" w:hAnsi="Times New Roman" w:cs="Times New Roman"/>
          <w:b/>
          <w:kern w:val="36"/>
          <w:sz w:val="24"/>
          <w:szCs w:val="24"/>
        </w:rPr>
        <w:t>Guidelines:</w:t>
      </w:r>
    </w:p>
    <w:p w:rsidR="00200528" w:rsidRDefault="002A0828" w:rsidP="00200528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ILL</w:t>
      </w:r>
      <w:r w:rsidR="00200528">
        <w:rPr>
          <w:kern w:val="36"/>
        </w:rPr>
        <w:t xml:space="preserve"> requests may only be filled by patrons in good standing</w:t>
      </w:r>
      <w:r w:rsidR="00775C9D">
        <w:rPr>
          <w:kern w:val="36"/>
        </w:rPr>
        <w:t xml:space="preserve"> (no outstanding fines or overdues)</w:t>
      </w:r>
      <w:r w:rsidR="00200528">
        <w:rPr>
          <w:kern w:val="36"/>
        </w:rPr>
        <w:t xml:space="preserve"> who have a valid ORLA card and whose home library is </w:t>
      </w:r>
      <w:r>
        <w:rPr>
          <w:kern w:val="36"/>
        </w:rPr>
        <w:t>a member of ORLA</w:t>
      </w:r>
      <w:r w:rsidR="00200528">
        <w:rPr>
          <w:kern w:val="36"/>
        </w:rPr>
        <w:t>. C</w:t>
      </w:r>
      <w:r w:rsidR="00E3677E">
        <w:rPr>
          <w:kern w:val="36"/>
        </w:rPr>
        <w:t xml:space="preserve">ards granted through the ACCESSPA </w:t>
      </w:r>
      <w:r w:rsidR="00200528">
        <w:rPr>
          <w:kern w:val="36"/>
        </w:rPr>
        <w:t>program may not place ILL requests.</w:t>
      </w:r>
    </w:p>
    <w:p w:rsidR="00200528" w:rsidRDefault="00200528" w:rsidP="00200528">
      <w:pPr>
        <w:pStyle w:val="ListParagraph"/>
        <w:rPr>
          <w:kern w:val="36"/>
        </w:rPr>
      </w:pPr>
    </w:p>
    <w:p w:rsidR="00E3677E" w:rsidRDefault="00E3677E" w:rsidP="00200528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Patrons must make ILL reques</w:t>
      </w:r>
      <w:r w:rsidR="00564FAD">
        <w:rPr>
          <w:kern w:val="36"/>
        </w:rPr>
        <w:t>ts through their "home" library.</w:t>
      </w:r>
    </w:p>
    <w:p w:rsidR="00E3677E" w:rsidRDefault="00E3677E" w:rsidP="00715CA4">
      <w:pPr>
        <w:pStyle w:val="ListParagraph"/>
        <w:jc w:val="center"/>
        <w:rPr>
          <w:kern w:val="36"/>
        </w:rPr>
      </w:pPr>
    </w:p>
    <w:p w:rsidR="00200528" w:rsidRDefault="002A0828" w:rsidP="00200528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A maximum of</w:t>
      </w:r>
      <w:r w:rsidR="00200528">
        <w:rPr>
          <w:kern w:val="36"/>
        </w:rPr>
        <w:t xml:space="preserve"> tw</w:t>
      </w:r>
      <w:r w:rsidR="000556E6">
        <w:rPr>
          <w:kern w:val="36"/>
        </w:rPr>
        <w:t>o requests per patron at any given time</w:t>
      </w:r>
      <w:r w:rsidR="00200528">
        <w:rPr>
          <w:kern w:val="36"/>
        </w:rPr>
        <w:t xml:space="preserve"> will be processed, insuring that the patron will have adequate time to use ILL material.</w:t>
      </w:r>
    </w:p>
    <w:p w:rsidR="00200528" w:rsidRPr="00200528" w:rsidRDefault="00200528" w:rsidP="00200528">
      <w:pPr>
        <w:pStyle w:val="ListParagraph"/>
        <w:rPr>
          <w:kern w:val="36"/>
        </w:rPr>
      </w:pPr>
    </w:p>
    <w:p w:rsidR="00200528" w:rsidRDefault="00775C9D" w:rsidP="00200528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Patrons will be notified by the preferred method selected in their account.</w:t>
      </w:r>
      <w:r w:rsidR="002A0828">
        <w:rPr>
          <w:kern w:val="36"/>
        </w:rPr>
        <w:t xml:space="preserve"> These settings may be changed at any time.</w:t>
      </w:r>
    </w:p>
    <w:p w:rsidR="00775C9D" w:rsidRPr="00775C9D" w:rsidRDefault="00775C9D" w:rsidP="00775C9D">
      <w:pPr>
        <w:pStyle w:val="ListParagraph"/>
        <w:rPr>
          <w:kern w:val="36"/>
        </w:rPr>
      </w:pPr>
    </w:p>
    <w:p w:rsidR="00200528" w:rsidRDefault="00775C9D" w:rsidP="00200528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The library will notify patrons of available ILL item upon arrival. Relay of the message to the appropriate person in the household is the responsibility of the patron.</w:t>
      </w:r>
    </w:p>
    <w:p w:rsidR="00E3677E" w:rsidRPr="00E3677E" w:rsidRDefault="00E3677E" w:rsidP="00E3677E">
      <w:pPr>
        <w:pStyle w:val="ListParagraph"/>
        <w:rPr>
          <w:kern w:val="36"/>
        </w:rPr>
      </w:pPr>
    </w:p>
    <w:p w:rsidR="00200528" w:rsidRDefault="00200528" w:rsidP="00200528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The due date is set by the Lending Library.</w:t>
      </w:r>
      <w:r w:rsidR="00775C9D">
        <w:rPr>
          <w:kern w:val="36"/>
        </w:rPr>
        <w:t xml:space="preserve"> A request to the Lending Library for an extension for the due date may be placed</w:t>
      </w:r>
      <w:r w:rsidR="002A0828">
        <w:rPr>
          <w:kern w:val="36"/>
        </w:rPr>
        <w:t xml:space="preserve"> up to three days prior to the due date. An extension is</w:t>
      </w:r>
      <w:r w:rsidR="00775C9D">
        <w:rPr>
          <w:kern w:val="36"/>
        </w:rPr>
        <w:t xml:space="preserve"> not guaranteed to be fulfilled.</w:t>
      </w:r>
    </w:p>
    <w:p w:rsidR="00200528" w:rsidRPr="00200528" w:rsidRDefault="00200528" w:rsidP="00200528">
      <w:pPr>
        <w:pStyle w:val="ListParagraph"/>
        <w:rPr>
          <w:kern w:val="36"/>
        </w:rPr>
      </w:pPr>
    </w:p>
    <w:p w:rsidR="00200528" w:rsidRDefault="00200528" w:rsidP="00200528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A fine of $0.50 is accrued for each day the item is overdue.</w:t>
      </w:r>
    </w:p>
    <w:p w:rsidR="00E3677E" w:rsidRPr="00E3677E" w:rsidRDefault="00E3677E" w:rsidP="00E3677E">
      <w:pPr>
        <w:pStyle w:val="ListParagraph"/>
        <w:rPr>
          <w:kern w:val="36"/>
        </w:rPr>
      </w:pPr>
    </w:p>
    <w:p w:rsidR="00637B63" w:rsidRDefault="00200528" w:rsidP="00637B63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 xml:space="preserve">A </w:t>
      </w:r>
      <w:r w:rsidR="002A0828">
        <w:rPr>
          <w:kern w:val="36"/>
        </w:rPr>
        <w:t>monetary</w:t>
      </w:r>
      <w:r>
        <w:rPr>
          <w:kern w:val="36"/>
        </w:rPr>
        <w:t xml:space="preserve"> donation request for the cost of returning the item to the lending</w:t>
      </w:r>
      <w:r w:rsidR="00E3677E">
        <w:rPr>
          <w:kern w:val="36"/>
        </w:rPr>
        <w:t xml:space="preserve"> library is appreciated</w:t>
      </w:r>
      <w:r>
        <w:rPr>
          <w:kern w:val="36"/>
        </w:rPr>
        <w:t xml:space="preserve"> but is not mandatory. Failure to make the donation will not result in a lower standard of service or loss of service access.</w:t>
      </w:r>
    </w:p>
    <w:p w:rsidR="00637B63" w:rsidRPr="00637B63" w:rsidRDefault="00637B63" w:rsidP="00637B63">
      <w:pPr>
        <w:pStyle w:val="ListParagraph"/>
        <w:rPr>
          <w:kern w:val="36"/>
        </w:rPr>
      </w:pPr>
    </w:p>
    <w:p w:rsidR="00637B63" w:rsidRDefault="00637B63" w:rsidP="00637B63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37B63">
        <w:rPr>
          <w:rFonts w:ascii="Times New Roman" w:hAnsi="Times New Roman" w:cs="Times New Roman"/>
          <w:b/>
          <w:kern w:val="36"/>
          <w:sz w:val="24"/>
          <w:szCs w:val="24"/>
        </w:rPr>
        <w:t>Appendices</w:t>
      </w:r>
      <w:bookmarkStart w:id="0" w:name="_GoBack"/>
      <w:bookmarkEnd w:id="0"/>
    </w:p>
    <w:p w:rsidR="00637B63" w:rsidRPr="00637B63" w:rsidRDefault="00637B63" w:rsidP="00637B63">
      <w:pPr>
        <w:rPr>
          <w:rFonts w:ascii="Times New Roman" w:hAnsi="Times New Roman" w:cs="Times New Roman"/>
          <w:i/>
          <w:kern w:val="36"/>
          <w:sz w:val="24"/>
          <w:szCs w:val="24"/>
        </w:rPr>
      </w:pPr>
      <w:r w:rsidRPr="00637B63">
        <w:rPr>
          <w:rFonts w:ascii="Times New Roman" w:hAnsi="Times New Roman" w:cs="Times New Roman"/>
          <w:i/>
          <w:kern w:val="36"/>
          <w:sz w:val="24"/>
          <w:szCs w:val="24"/>
        </w:rPr>
        <w:t>Interlibrary Loan Code for the United States</w:t>
      </w:r>
    </w:p>
    <w:p w:rsidR="00637B63" w:rsidRPr="00637B63" w:rsidRDefault="006548A6" w:rsidP="00637B63">
      <w:pPr>
        <w:rPr>
          <w:rFonts w:ascii="Times New Roman" w:hAnsi="Times New Roman" w:cs="Times New Roman"/>
          <w:kern w:val="36"/>
          <w:sz w:val="24"/>
          <w:szCs w:val="24"/>
        </w:rPr>
      </w:pPr>
      <w:hyperlink r:id="rId7" w:history="1">
        <w:r w:rsidR="00637B63" w:rsidRPr="00E3677E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http://www.ala.org/rusa/sites/ala.org.rusa/files/content/ILL%20Code%20with%20Supplement_11-20-17_updated-link.pdf</w:t>
        </w:r>
      </w:hyperlink>
    </w:p>
    <w:sectPr w:rsidR="00637B63" w:rsidRPr="00637B63" w:rsidSect="00CE3B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76" w:rsidRDefault="00567876" w:rsidP="00A87077">
      <w:pPr>
        <w:spacing w:after="0" w:line="240" w:lineRule="auto"/>
      </w:pPr>
      <w:r>
        <w:separator/>
      </w:r>
    </w:p>
  </w:endnote>
  <w:endnote w:type="continuationSeparator" w:id="0">
    <w:p w:rsidR="00567876" w:rsidRDefault="00567876" w:rsidP="00A8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A4" w:rsidRDefault="00715CA4" w:rsidP="00715CA4">
    <w:pPr>
      <w:pStyle w:val="Footer"/>
      <w:jc w:val="right"/>
    </w:pPr>
    <w:r>
      <w:t>Approved by ORLA Library Board 6-13-18</w:t>
    </w:r>
  </w:p>
  <w:p w:rsidR="000A62A0" w:rsidRDefault="000A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76" w:rsidRDefault="00567876" w:rsidP="00A87077">
      <w:pPr>
        <w:spacing w:after="0" w:line="240" w:lineRule="auto"/>
      </w:pPr>
      <w:r>
        <w:separator/>
      </w:r>
    </w:p>
  </w:footnote>
  <w:footnote w:type="continuationSeparator" w:id="0">
    <w:p w:rsidR="00567876" w:rsidRDefault="00567876" w:rsidP="00A8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77" w:rsidRPr="002A0CBD" w:rsidRDefault="00A87077" w:rsidP="00A87077">
    <w:pPr>
      <w:pStyle w:val="Header"/>
      <w:jc w:val="center"/>
      <w:rPr>
        <w:rFonts w:ascii="Sylfaen" w:hAnsi="Sylfaen"/>
        <w:sz w:val="32"/>
        <w:szCs w:val="32"/>
      </w:rPr>
    </w:pPr>
    <w:r w:rsidRPr="002A0CBD">
      <w:rPr>
        <w:rFonts w:ascii="Sylfaen" w:hAnsi="Sylfaen"/>
        <w:sz w:val="32"/>
        <w:szCs w:val="32"/>
      </w:rPr>
      <w:t>Oil Region Library Association</w:t>
    </w:r>
  </w:p>
  <w:p w:rsidR="00A87077" w:rsidRDefault="00A87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DE"/>
    <w:multiLevelType w:val="hybridMultilevel"/>
    <w:tmpl w:val="CD3CF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82965"/>
    <w:multiLevelType w:val="hybridMultilevel"/>
    <w:tmpl w:val="875E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077"/>
    <w:rsid w:val="000556E6"/>
    <w:rsid w:val="000A62A0"/>
    <w:rsid w:val="00200528"/>
    <w:rsid w:val="002A0828"/>
    <w:rsid w:val="00564FAD"/>
    <w:rsid w:val="00567876"/>
    <w:rsid w:val="00637B63"/>
    <w:rsid w:val="006548A6"/>
    <w:rsid w:val="00715CA4"/>
    <w:rsid w:val="00775C9D"/>
    <w:rsid w:val="0085234A"/>
    <w:rsid w:val="00911C8A"/>
    <w:rsid w:val="009147DD"/>
    <w:rsid w:val="00966C79"/>
    <w:rsid w:val="00A87077"/>
    <w:rsid w:val="00BB1D14"/>
    <w:rsid w:val="00CD30E1"/>
    <w:rsid w:val="00CE3B3A"/>
    <w:rsid w:val="00D73066"/>
    <w:rsid w:val="00E3677E"/>
    <w:rsid w:val="00E404A0"/>
    <w:rsid w:val="00F9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77"/>
  </w:style>
  <w:style w:type="paragraph" w:styleId="Footer">
    <w:name w:val="footer"/>
    <w:basedOn w:val="Normal"/>
    <w:link w:val="FooterChar"/>
    <w:uiPriority w:val="99"/>
    <w:unhideWhenUsed/>
    <w:rsid w:val="00A8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77"/>
  </w:style>
  <w:style w:type="paragraph" w:styleId="NoSpacing">
    <w:name w:val="No Spacing"/>
    <w:uiPriority w:val="1"/>
    <w:qFormat/>
    <w:rsid w:val="00A87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5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7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a.org/rusa/sites/ala.org.rusa/files/content/ILL%20Code%20with%20Supplement_11-20-17_updated-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Dan Flaherty</cp:lastModifiedBy>
  <cp:revision>9</cp:revision>
  <cp:lastPrinted>2018-05-21T15:01:00Z</cp:lastPrinted>
  <dcterms:created xsi:type="dcterms:W3CDTF">2018-05-21T14:26:00Z</dcterms:created>
  <dcterms:modified xsi:type="dcterms:W3CDTF">2018-06-15T17:07:00Z</dcterms:modified>
</cp:coreProperties>
</file>